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910E55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1</w:t>
      </w:r>
      <w:r w:rsidR="001F0DB0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2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13C37" w:rsidRPr="00213C37" w:rsidRDefault="00213C37" w:rsidP="00213C37">
      <w:pPr>
        <w:autoSpaceDN w:val="0"/>
        <w:jc w:val="center"/>
        <w:textAlignment w:val="baseline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213C37">
        <w:rPr>
          <w:rFonts w:ascii="Georgia" w:eastAsia="Times New Roman" w:hAnsi="Georgia"/>
          <w:sz w:val="32"/>
          <w:szCs w:val="32"/>
        </w:rPr>
        <w:t>Organizacja placu zabaw</w:t>
      </w:r>
      <w:r w:rsidRPr="00213C37">
        <w:rPr>
          <w:rFonts w:ascii="Georgia" w:eastAsia="Calibri" w:hAnsi="Georgia"/>
          <w:kern w:val="0"/>
          <w:sz w:val="32"/>
          <w:szCs w:val="32"/>
          <w:lang w:eastAsia="en-US"/>
        </w:rPr>
        <w:t xml:space="preserve"> przy Publicznym Przedszkolu</w:t>
      </w:r>
    </w:p>
    <w:p w:rsidR="00213C37" w:rsidRPr="00213C37" w:rsidRDefault="00213C37" w:rsidP="00213C37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213C37">
        <w:rPr>
          <w:rFonts w:ascii="Georgia" w:eastAsia="Calibri" w:hAnsi="Georgia"/>
          <w:kern w:val="0"/>
          <w:sz w:val="32"/>
          <w:szCs w:val="32"/>
          <w:lang w:eastAsia="en-US"/>
        </w:rPr>
        <w:t xml:space="preserve"> w Miastkowie Kościelnym w ramach projektu pn. </w:t>
      </w:r>
    </w:p>
    <w:p w:rsidR="00213C37" w:rsidRPr="00213C37" w:rsidRDefault="00213C37" w:rsidP="00213C37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213C37">
        <w:rPr>
          <w:rFonts w:ascii="Georgia" w:eastAsia="Calibri" w:hAnsi="Georgia"/>
          <w:kern w:val="0"/>
          <w:sz w:val="32"/>
          <w:szCs w:val="32"/>
          <w:lang w:eastAsia="en-US"/>
        </w:rPr>
        <w:t>„Przedszkole naszych marzeń!”</w:t>
      </w:r>
    </w:p>
    <w:p w:rsidR="00213C37" w:rsidRPr="00213C37" w:rsidRDefault="00213C37" w:rsidP="00213C37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213C37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Europejski Fundusz Społeczny Konkurs zamknięty RPMA.10.01.04-IP.01-14-064/18 </w:t>
      </w:r>
    </w:p>
    <w:p w:rsidR="00213C37" w:rsidRPr="00213C37" w:rsidRDefault="00213C37" w:rsidP="00213C37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213C37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dla Osi priorytetowej X Edukacja dla rozwoju regionu </w:t>
      </w:r>
    </w:p>
    <w:p w:rsidR="00213C37" w:rsidRPr="00213C37" w:rsidRDefault="00213C37" w:rsidP="00213C37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213C37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Działania 10.1 Kształcenie i rozwój dzieci i młodzieży </w:t>
      </w:r>
    </w:p>
    <w:p w:rsidR="00687325" w:rsidRPr="00143791" w:rsidRDefault="00213C37" w:rsidP="00213C37">
      <w:pPr>
        <w:jc w:val="center"/>
        <w:rPr>
          <w:rFonts w:ascii="Georgia" w:eastAsia="Times New Roman" w:hAnsi="Georgia"/>
          <w:sz w:val="20"/>
          <w:szCs w:val="20"/>
        </w:rPr>
      </w:pPr>
      <w:r w:rsidRPr="00213C37">
        <w:rPr>
          <w:rFonts w:ascii="Georgia" w:eastAsia="Calibri" w:hAnsi="Georgia"/>
          <w:i/>
          <w:kern w:val="0"/>
          <w:sz w:val="16"/>
          <w:szCs w:val="16"/>
          <w:lang w:eastAsia="en-US"/>
        </w:rPr>
        <w:t>Poddziałania 10.1.4 edukacja przedszkolna RPO WM</w:t>
      </w:r>
      <w:r w:rsidRPr="00213C37">
        <w:rPr>
          <w:rFonts w:ascii="Georgia" w:hAnsi="Georgia"/>
          <w:sz w:val="16"/>
          <w:szCs w:val="16"/>
          <w:lang w:eastAsia="ar-SA"/>
        </w:rPr>
        <w:tab/>
      </w: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8B6199" w:rsidRPr="00B84EB1" w:rsidRDefault="008B6199" w:rsidP="008B6199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B84EB1">
        <w:rPr>
          <w:rFonts w:ascii="Georgia" w:eastAsia="Times New Roman" w:hAnsi="Georgia"/>
          <w:sz w:val="32"/>
          <w:szCs w:val="32"/>
        </w:rPr>
        <w:t>Organizacja placu zabaw</w:t>
      </w:r>
      <w:r w:rsidRPr="00B84EB1">
        <w:rPr>
          <w:rFonts w:ascii="Georgia" w:eastAsia="Calibri" w:hAnsi="Georgia"/>
          <w:kern w:val="0"/>
          <w:sz w:val="32"/>
          <w:szCs w:val="32"/>
          <w:lang w:eastAsia="en-US"/>
        </w:rPr>
        <w:t xml:space="preserve"> </w:t>
      </w:r>
      <w:r>
        <w:rPr>
          <w:rFonts w:ascii="Georgia" w:eastAsia="Calibri" w:hAnsi="Georgia"/>
          <w:kern w:val="0"/>
          <w:sz w:val="32"/>
          <w:szCs w:val="32"/>
          <w:lang w:eastAsia="en-US"/>
        </w:rPr>
        <w:t xml:space="preserve">przy </w:t>
      </w:r>
      <w:r w:rsidRPr="00B84EB1">
        <w:rPr>
          <w:rFonts w:ascii="Georgia" w:eastAsia="Calibri" w:hAnsi="Georgia"/>
          <w:kern w:val="0"/>
          <w:sz w:val="32"/>
          <w:szCs w:val="32"/>
          <w:lang w:eastAsia="en-US"/>
        </w:rPr>
        <w:t>Publiczn</w:t>
      </w:r>
      <w:r>
        <w:rPr>
          <w:rFonts w:ascii="Georgia" w:eastAsia="Calibri" w:hAnsi="Georgia"/>
          <w:kern w:val="0"/>
          <w:sz w:val="32"/>
          <w:szCs w:val="32"/>
          <w:lang w:eastAsia="en-US"/>
        </w:rPr>
        <w:t>ym</w:t>
      </w:r>
      <w:r w:rsidRPr="00B84EB1">
        <w:rPr>
          <w:rFonts w:ascii="Georgia" w:eastAsia="Calibri" w:hAnsi="Georgia"/>
          <w:kern w:val="0"/>
          <w:sz w:val="32"/>
          <w:szCs w:val="32"/>
          <w:lang w:eastAsia="en-US"/>
        </w:rPr>
        <w:t xml:space="preserve"> Przedszkol</w:t>
      </w:r>
      <w:r>
        <w:rPr>
          <w:rFonts w:ascii="Georgia" w:eastAsia="Calibri" w:hAnsi="Georgia"/>
          <w:kern w:val="0"/>
          <w:sz w:val="32"/>
          <w:szCs w:val="32"/>
          <w:lang w:eastAsia="en-US"/>
        </w:rPr>
        <w:t>u</w:t>
      </w:r>
    </w:p>
    <w:p w:rsidR="008B6199" w:rsidRPr="00B84EB1" w:rsidRDefault="008B6199" w:rsidP="008B6199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B84EB1">
        <w:rPr>
          <w:rFonts w:ascii="Georgia" w:eastAsia="Calibri" w:hAnsi="Georgia"/>
          <w:kern w:val="0"/>
          <w:sz w:val="32"/>
          <w:szCs w:val="32"/>
          <w:lang w:eastAsia="en-US"/>
        </w:rPr>
        <w:t xml:space="preserve"> w Miastkowie Kościelnym w ramach projektu pn. </w:t>
      </w:r>
    </w:p>
    <w:p w:rsidR="008B6199" w:rsidRPr="00B84EB1" w:rsidRDefault="008B6199" w:rsidP="008B6199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B84EB1">
        <w:rPr>
          <w:rFonts w:ascii="Georgia" w:eastAsia="Calibri" w:hAnsi="Georgia"/>
          <w:kern w:val="0"/>
          <w:sz w:val="32"/>
          <w:szCs w:val="32"/>
          <w:lang w:eastAsia="en-US"/>
        </w:rPr>
        <w:t>„Przedszkole naszych marzeń!”</w:t>
      </w:r>
    </w:p>
    <w:p w:rsidR="008B6199" w:rsidRPr="00B84EB1" w:rsidRDefault="008B6199" w:rsidP="008B6199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B84EB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Europejski Fundusz Społeczny Konkurs zamknięty RPMA.10.01.04-IP.01-14-064/18 </w:t>
      </w:r>
    </w:p>
    <w:p w:rsidR="008B6199" w:rsidRPr="00B84EB1" w:rsidRDefault="008B6199" w:rsidP="008B6199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B84EB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dla Osi priorytetowej X Edukacja dla rozwoju regionu </w:t>
      </w:r>
    </w:p>
    <w:p w:rsidR="008B6199" w:rsidRPr="00B84EB1" w:rsidRDefault="008B6199" w:rsidP="008B6199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B84EB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Działania 10.1 Kształcenie i rozwój dzieci i młodzieży </w:t>
      </w:r>
    </w:p>
    <w:p w:rsidR="00B66ADC" w:rsidRDefault="008B6199" w:rsidP="008B6199">
      <w:pPr>
        <w:widowControl/>
        <w:suppressAutoHyphens w:val="0"/>
        <w:jc w:val="center"/>
        <w:rPr>
          <w:rFonts w:ascii="Georgia" w:hAnsi="Georgia"/>
          <w:sz w:val="16"/>
          <w:szCs w:val="16"/>
          <w:lang w:eastAsia="ar-SA"/>
        </w:rPr>
      </w:pPr>
      <w:r w:rsidRPr="00B84EB1">
        <w:rPr>
          <w:rFonts w:ascii="Georgia" w:eastAsia="Calibri" w:hAnsi="Georgia"/>
          <w:i/>
          <w:kern w:val="0"/>
          <w:sz w:val="16"/>
          <w:szCs w:val="16"/>
          <w:lang w:eastAsia="en-US"/>
        </w:rPr>
        <w:t>Poddziałania 10.1.4 edukacja przedszkolna RPO WM</w:t>
      </w:r>
      <w:r w:rsidRPr="00B84EB1">
        <w:rPr>
          <w:rFonts w:ascii="Georgia" w:hAnsi="Georgia"/>
          <w:sz w:val="16"/>
          <w:szCs w:val="16"/>
          <w:lang w:eastAsia="ar-SA"/>
        </w:rPr>
        <w:tab/>
      </w:r>
    </w:p>
    <w:p w:rsidR="008B6199" w:rsidRPr="001300C6" w:rsidRDefault="008B6199" w:rsidP="008B6199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B518CA" w:rsidRPr="0027184A" w:rsidTr="00B518CA">
        <w:trPr>
          <w:cantSplit/>
          <w:trHeight w:val="100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18C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 w:rsidR="00790B8B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ETAP I</w:t>
            </w:r>
          </w:p>
          <w:p w:rsidR="00B518CA" w:rsidRPr="0027184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518CA" w:rsidRPr="0027184A" w:rsidTr="00365F44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8B6199" w:rsidRPr="008B6199" w:rsidRDefault="008B6199" w:rsidP="008B6199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Dostawa i montaż urządzeń placu zabaw przy Publicznym P</w:t>
            </w: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rzedszkolu w Miastkowie Kościel</w:t>
            </w:r>
            <w:r w:rsidRPr="008B6199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nym </w:t>
            </w: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br/>
            </w:r>
            <w:r w:rsidRPr="008B6199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w ramach projektu pn. „Przedszkole naszych marzeń!”</w:t>
            </w:r>
          </w:p>
          <w:p w:rsidR="008B6199" w:rsidRPr="008B6199" w:rsidRDefault="008B6199" w:rsidP="008B6199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 xml:space="preserve">Europejski Fundusz Społeczny Konkurs zamknięty RPMA.10.01.04-IP.01-14-064/18 dla Osi priorytetowej X Edukacja dla rozwoju regionu </w:t>
            </w:r>
          </w:p>
          <w:p w:rsidR="008B6199" w:rsidRPr="008B6199" w:rsidRDefault="008B6199" w:rsidP="008B6199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 xml:space="preserve">Działania 10.1 Kształcenie i rozwój dzieci i młodzieży </w:t>
            </w:r>
          </w:p>
          <w:p w:rsidR="00C34881" w:rsidRPr="00D71136" w:rsidRDefault="008B6199" w:rsidP="008B6199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>Poddziałania 10.1.4 edukacja przedszkolna RPO WM</w:t>
            </w:r>
          </w:p>
        </w:tc>
      </w:tr>
      <w:tr w:rsidR="00B518CA" w:rsidRPr="0027184A" w:rsidTr="00365F44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B518CA" w:rsidRPr="00C34881" w:rsidRDefault="00C34881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 w:rsidR="009E52C3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14.1</w:t>
            </w: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2</w:t>
            </w:r>
            <w:r w:rsidR="00B518CA"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.2018r.</w:t>
            </w:r>
          </w:p>
          <w:p w:rsidR="00B518CA" w:rsidRPr="00C34881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B518CA" w:rsidRPr="007E7B19" w:rsidRDefault="009E52C3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9E52C3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Za datę zakończenia etapu I Zamawiający rozumie zakończenie wskazanego do wykonania zakresu prac dla etapu I i podpisanie protokołu odbioru częściowego.</w:t>
            </w:r>
          </w:p>
        </w:tc>
      </w:tr>
      <w:tr w:rsidR="00790B8B" w:rsidRPr="0027184A" w:rsidTr="001A1F16">
        <w:trPr>
          <w:cantSplit/>
          <w:trHeight w:val="100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0B8B" w:rsidRDefault="00790B8B" w:rsidP="001A1F16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ETAP II</w:t>
            </w:r>
          </w:p>
          <w:p w:rsidR="00790B8B" w:rsidRPr="0027184A" w:rsidRDefault="00790B8B" w:rsidP="001A1F16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790B8B" w:rsidRPr="0027184A" w:rsidTr="001A1F1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790B8B" w:rsidRPr="00D71136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BE5C4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Organizacja placu zabaw przy Publicznym Przedszkolu w Miastkowie Kościelnym.</w:t>
            </w:r>
          </w:p>
        </w:tc>
      </w:tr>
      <w:tr w:rsidR="00790B8B" w:rsidRPr="0027184A" w:rsidTr="001A1F16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90B8B" w:rsidRPr="0027184A" w:rsidTr="001A1F16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90B8B" w:rsidRPr="0027184A" w:rsidTr="001A1F16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Cena brutto </w:t>
            </w:r>
          </w:p>
        </w:tc>
        <w:tc>
          <w:tcPr>
            <w:tcW w:w="2246" w:type="dxa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90B8B" w:rsidRPr="0027184A" w:rsidTr="001A1F16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790B8B" w:rsidRPr="00C34881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30.05.2019</w:t>
            </w: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r.</w:t>
            </w:r>
          </w:p>
          <w:p w:rsidR="00790B8B" w:rsidRPr="00C34881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790B8B" w:rsidRPr="00675264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675264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Za datę zakończenia zadania Zamawiający rozumie zakończenie przedmiotu umowy i podpisanie protokołu odbioru końcowego.</w:t>
            </w:r>
          </w:p>
        </w:tc>
      </w:tr>
      <w:tr w:rsidR="00790B8B" w:rsidRPr="0027184A" w:rsidTr="001A1F16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790B8B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</w:r>
          </w:p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790B8B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790B8B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790B8B" w:rsidRPr="001E7940" w:rsidRDefault="00790B8B" w:rsidP="001A1F1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790B8B" w:rsidRPr="001E7940" w:rsidRDefault="00790B8B" w:rsidP="001A1F1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790B8B" w:rsidRPr="001E7940" w:rsidRDefault="00790B8B" w:rsidP="001A1F1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Za zaoferowanie okresu 36 miesięcy Wykonawca otrzyma 0 pkt. </w:t>
            </w:r>
          </w:p>
          <w:p w:rsidR="00790B8B" w:rsidRPr="001E7940" w:rsidRDefault="00790B8B" w:rsidP="001A1F1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 przypadku braku wskazania przez Wykonawcę w ofercie długości okresu gwarancji, Zamawiający przyjmie, że Wykonawca oferuje minimalny okres tj. 36 miesięcy i Wykonawca otrzyma 0 pkt w kryterium okres gwarancji.</w:t>
            </w:r>
          </w:p>
          <w:p w:rsidR="00790B8B" w:rsidRPr="001E7940" w:rsidRDefault="00790B8B" w:rsidP="001A1F16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Każdy, dłuższy niż 36 miesięczny okres gwarancji będzie podlegał ocenie.</w:t>
            </w:r>
          </w:p>
          <w:p w:rsidR="00790B8B" w:rsidRPr="001E7940" w:rsidRDefault="00790B8B" w:rsidP="001A1F16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Oferowany okres gwarancji może być dowolnie długi, jednakże za zaoferowanie okresu dłuższego niż 60 miesięcy Wykonawca uzyska maksymalną liczbę punktów w ramach niniejszego kryterium tj. 40 pkt (zaoferowanie dłuższego okresu gwarancji niż 60 miesięcy nie spowoduje zwiększenia ilości otrzymanych punktów w stosunku do ww. wartości maksymalnej).</w:t>
            </w:r>
          </w:p>
          <w:p w:rsidR="00790B8B" w:rsidRPr="001E7940" w:rsidRDefault="00790B8B" w:rsidP="001A1F16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36 miesięcy – 0 pkt</w:t>
            </w:r>
          </w:p>
          <w:p w:rsidR="00790B8B" w:rsidRPr="001E7940" w:rsidRDefault="00790B8B" w:rsidP="001A1F16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48 miesięcy – 1</w:t>
            </w: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0 pkt</w:t>
            </w:r>
          </w:p>
          <w:p w:rsidR="00790B8B" w:rsidRPr="001E7940" w:rsidRDefault="00790B8B" w:rsidP="001A1F16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60 miesięcy – 2</w:t>
            </w: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0 pkt</w:t>
            </w:r>
          </w:p>
          <w:p w:rsidR="00790B8B" w:rsidRPr="001E7940" w:rsidRDefault="00790B8B" w:rsidP="001A1F16">
            <w:pPr>
              <w:tabs>
                <w:tab w:val="left" w:pos="1560"/>
                <w:tab w:val="left" w:pos="5670"/>
              </w:tabs>
              <w:autoSpaceDN w:val="0"/>
              <w:ind w:left="851" w:hanging="851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Uwaga:</w:t>
            </w: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ab/>
            </w:r>
          </w:p>
          <w:p w:rsidR="00790B8B" w:rsidRPr="001E7940" w:rsidRDefault="00790B8B" w:rsidP="001A1F16">
            <w:pPr>
              <w:widowControl/>
              <w:tabs>
                <w:tab w:val="left" w:pos="1276"/>
                <w:tab w:val="left" w:pos="5670"/>
              </w:tabs>
              <w:suppressAutoHyphens w:val="0"/>
              <w:autoSpaceDN w:val="0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w przypadku, gdy Wykonawca na Formularzu Oferta poda okres gwarancji krótszy niż 4 lata/48 miesięcy (np. 3 lata 11 miesięcy) Zamawiający przyjmie, że dla celów oceny oferty Wykonawca udziela Gwarancji na przedmiot umowy na okres 3 lat/36 miesięcy; w zaistniałej sytuacji Zamawiający przyzna Wykonawcy 0 pkt;</w:t>
            </w:r>
          </w:p>
          <w:p w:rsidR="00790B8B" w:rsidRPr="007C3C1F" w:rsidRDefault="00790B8B" w:rsidP="001A1F16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5 lat/60 miesięcy (np. 4 lata 11 miesięcy) Zamawiający przyjmie, że dla celów oceny oferty Wykonawca udziela Gwarancji na przedmiot umowy na okres 4 lat/48 miesięcy; w zaistniałej sytuacji Zamawiający przyzna Wykonawcy 20 pkt;</w:t>
            </w:r>
          </w:p>
        </w:tc>
      </w:tr>
      <w:tr w:rsidR="00790B8B" w:rsidRPr="0027184A" w:rsidTr="001A1F16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790B8B" w:rsidRPr="00F15286" w:rsidRDefault="00F66314" w:rsidP="00F6631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Dokonanie corocznych przeglądów przez autoryzowany serwis </w:t>
            </w:r>
            <w:r>
              <w:rPr>
                <w:rFonts w:ascii="Georgia" w:hAnsi="Georgia"/>
                <w:b/>
                <w:sz w:val="22"/>
                <w:szCs w:val="22"/>
              </w:rPr>
              <w:br/>
              <w:t>w trakcie okresu gwarancyjnego</w:t>
            </w:r>
          </w:p>
        </w:tc>
        <w:tc>
          <w:tcPr>
            <w:tcW w:w="6386" w:type="dxa"/>
            <w:gridSpan w:val="2"/>
          </w:tcPr>
          <w:p w:rsidR="00790B8B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TAK /NIE</w:t>
            </w:r>
          </w:p>
          <w:p w:rsidR="00790B8B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790B8B" w:rsidRPr="00F66314" w:rsidRDefault="00F66314" w:rsidP="001A1F16">
            <w:pPr>
              <w:widowControl/>
              <w:tabs>
                <w:tab w:val="left" w:pos="2552"/>
              </w:tabs>
              <w:suppressAutoHyphens w:val="0"/>
              <w:spacing w:after="120" w:line="276" w:lineRule="auto"/>
              <w:rPr>
                <w:rFonts w:ascii="Georgia" w:eastAsia="Times New Roman" w:hAnsi="Georgia"/>
                <w:kern w:val="0"/>
                <w:sz w:val="16"/>
                <w:szCs w:val="16"/>
                <w:lang w:val="de-DE" w:eastAsia="pl-PL"/>
              </w:rPr>
            </w:pPr>
            <w:r w:rsidRPr="00F66314">
              <w:rPr>
                <w:rFonts w:ascii="Georgia" w:hAnsi="Georgia"/>
                <w:sz w:val="16"/>
                <w:szCs w:val="16"/>
              </w:rPr>
              <w:t xml:space="preserve">Dokonanie corocznych przeglądów przez autoryzowany serwis w trakcie okresu gwarancyjnego </w:t>
            </w:r>
            <w:r w:rsidR="00790B8B" w:rsidRPr="00F66314">
              <w:rPr>
                <w:rFonts w:ascii="Georgia" w:eastAsia="Times New Roman" w:hAnsi="Georgia"/>
                <w:kern w:val="0"/>
                <w:sz w:val="16"/>
                <w:szCs w:val="16"/>
                <w:lang w:val="de-DE" w:eastAsia="pl-PL"/>
              </w:rPr>
              <w:t>– 20 pkt.</w:t>
            </w:r>
          </w:p>
          <w:p w:rsidR="00790B8B" w:rsidRPr="00F66314" w:rsidRDefault="00790B8B" w:rsidP="001A1F16">
            <w:pPr>
              <w:widowControl/>
              <w:tabs>
                <w:tab w:val="left" w:pos="2552"/>
              </w:tabs>
              <w:suppressAutoHyphens w:val="0"/>
              <w:spacing w:after="120" w:line="276" w:lineRule="auto"/>
              <w:rPr>
                <w:rFonts w:ascii="Georgia" w:eastAsia="Times New Roman" w:hAnsi="Georgia"/>
                <w:kern w:val="0"/>
                <w:sz w:val="16"/>
                <w:szCs w:val="16"/>
                <w:lang w:val="de-DE" w:eastAsia="pl-PL"/>
              </w:rPr>
            </w:pPr>
            <w:r w:rsidRPr="00F66314">
              <w:rPr>
                <w:rFonts w:ascii="Georgia" w:eastAsia="Times New Roman" w:hAnsi="Georgia"/>
                <w:kern w:val="0"/>
                <w:sz w:val="16"/>
                <w:szCs w:val="16"/>
                <w:lang w:val="de-DE" w:eastAsia="pl-PL"/>
              </w:rPr>
              <w:t xml:space="preserve">W przypadku braku wskazania w </w:t>
            </w:r>
            <w:r w:rsidR="00F66314" w:rsidRPr="00F66314">
              <w:rPr>
                <w:rFonts w:ascii="Georgia" w:hAnsi="Georgia"/>
                <w:sz w:val="16"/>
                <w:szCs w:val="16"/>
              </w:rPr>
              <w:t>ofercie</w:t>
            </w:r>
            <w:r w:rsidR="00F66314" w:rsidRPr="00F66314">
              <w:rPr>
                <w:rFonts w:ascii="Georgia" w:hAnsi="Georgia"/>
                <w:sz w:val="16"/>
                <w:szCs w:val="16"/>
              </w:rPr>
              <w:t xml:space="preserve"> corocznych przeglądów przez autoryzowany serwis w trakcie okresu gwarancyjnego </w:t>
            </w:r>
            <w:r w:rsidRPr="00F66314">
              <w:rPr>
                <w:rFonts w:ascii="Georgia" w:eastAsia="Times New Roman" w:hAnsi="Georgia"/>
                <w:kern w:val="0"/>
                <w:sz w:val="16"/>
                <w:szCs w:val="16"/>
                <w:lang w:val="de-DE" w:eastAsia="pl-PL"/>
              </w:rPr>
              <w:t>– 0 pkt.</w:t>
            </w:r>
          </w:p>
          <w:p w:rsidR="00790B8B" w:rsidRDefault="00790B8B" w:rsidP="001A1F1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790B8B" w:rsidRPr="0027184A" w:rsidTr="001A1F16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790B8B" w:rsidRPr="0027184A" w:rsidRDefault="00790B8B" w:rsidP="001A1F1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790B8B" w:rsidRDefault="00790B8B" w:rsidP="001A1F16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790B8B" w:rsidRPr="0027184A" w:rsidRDefault="00790B8B" w:rsidP="001A1F16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2A41D2" w:rsidRDefault="002A41D2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przyjmuję/emy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114B14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nie znajdujemy się w sytuacji wykluczającej nas z uczestnictwa w postępowaniu o zamówienie publiczne w rozumieniu art. 24 ust. 1 Pzp.</w:t>
      </w:r>
    </w:p>
    <w:p w:rsidR="002A5BC2" w:rsidRPr="00E41CD4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spełniamy warunki udziału w postępowaniu określone w art. 22 ust. 1 Pzp i przedstawiamy wymagane dokumenty potwierdzające spełnienie tych warunków.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E41CD4" w:rsidRPr="00E41CD4" w:rsidRDefault="00E41CD4" w:rsidP="00E41CD4">
      <w:pPr>
        <w:pStyle w:val="Akapitzlist"/>
        <w:jc w:val="both"/>
        <w:rPr>
          <w:rFonts w:ascii="Georgia" w:eastAsia="Times New Roman" w:hAnsi="Georgia"/>
          <w:sz w:val="22"/>
          <w:szCs w:val="22"/>
        </w:rPr>
      </w:pP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89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080"/>
      </w:tblGrid>
      <w:tr w:rsidR="001300C6" w:rsidRPr="001300C6" w:rsidTr="00F66314">
        <w:trPr>
          <w:trHeight w:hRule="exact" w:val="9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</w:t>
            </w:r>
            <w:bookmarkStart w:id="7" w:name="_GoBack"/>
            <w:bookmarkEnd w:id="7"/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)</w:t>
            </w:r>
          </w:p>
        </w:tc>
      </w:tr>
      <w:tr w:rsidR="001300C6" w:rsidRPr="001300C6" w:rsidTr="00F66314">
        <w:trPr>
          <w:trHeight w:hRule="exact" w:val="63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Nazwa podwykonawcy:</w:t>
            </w:r>
          </w:p>
        </w:tc>
      </w:tr>
      <w:tr w:rsidR="00DE3D31" w:rsidRPr="001300C6" w:rsidTr="00F66314">
        <w:trPr>
          <w:trHeight w:hRule="exact" w:val="63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E3D31" w:rsidRPr="001300C6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Zakres powierzony do wykonania podwykonawcy:</w:t>
            </w:r>
          </w:p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  <w:p w:rsidR="00DE3D31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F66314">
        <w:trPr>
          <w:trHeight w:hRule="exact" w:val="6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Kwota :</w:t>
            </w:r>
          </w:p>
        </w:tc>
      </w:tr>
      <w:tr w:rsidR="00DE3D31" w:rsidRPr="001300C6" w:rsidTr="00F66314">
        <w:trPr>
          <w:trHeight w:hRule="exact" w:val="6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E3D31" w:rsidRPr="001300C6" w:rsidRDefault="00DE3D31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3D31" w:rsidRDefault="00DE3D31" w:rsidP="00DE3D31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Udział % podwykonawcy w realizacji </w:t>
            </w:r>
            <w:r>
              <w:rPr>
                <w:rFonts w:ascii="Georgia" w:hAnsi="Georgia"/>
                <w:sz w:val="22"/>
                <w:szCs w:val="22"/>
              </w:rPr>
              <w:br/>
              <w:t>zamówienia:</w:t>
            </w: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9003F1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9563E7" w:rsidRPr="00416681" w:rsidRDefault="009563E7" w:rsidP="00416681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Georgia" w:hAnsi="Georgia"/>
          <w:sz w:val="22"/>
          <w:szCs w:val="22"/>
        </w:rPr>
      </w:pPr>
      <w:r w:rsidRPr="00416681">
        <w:rPr>
          <w:rFonts w:ascii="Georgia" w:hAnsi="Georgia"/>
          <w:sz w:val="22"/>
          <w:szCs w:val="22"/>
        </w:rPr>
        <w:t>Oświadczamy, iż spośród osób zaangażowanych przez Wykonawcę (lub Podwykonawcę) do wykonywania prac budowlanych, co najmniej</w:t>
      </w:r>
      <w:r w:rsidR="00050254" w:rsidRPr="00416681">
        <w:rPr>
          <w:rFonts w:ascii="Georgia" w:hAnsi="Georgia"/>
          <w:sz w:val="22"/>
          <w:szCs w:val="22"/>
        </w:rPr>
        <w:t xml:space="preserve"> </w:t>
      </w:r>
      <w:r w:rsidR="00416681">
        <w:rPr>
          <w:rFonts w:ascii="Georgia" w:hAnsi="Georgia"/>
          <w:sz w:val="22"/>
          <w:szCs w:val="22"/>
        </w:rPr>
        <w:t>3</w:t>
      </w:r>
      <w:r w:rsidR="009003F1" w:rsidRPr="00416681">
        <w:rPr>
          <w:rFonts w:ascii="Georgia" w:hAnsi="Georgia"/>
          <w:sz w:val="22"/>
          <w:szCs w:val="22"/>
        </w:rPr>
        <w:t xml:space="preserve"> os</w:t>
      </w:r>
      <w:r w:rsidR="00416681">
        <w:rPr>
          <w:rFonts w:ascii="Georgia" w:hAnsi="Georgia"/>
          <w:sz w:val="22"/>
          <w:szCs w:val="22"/>
        </w:rPr>
        <w:t>oby są</w:t>
      </w:r>
      <w:r w:rsidRPr="00416681">
        <w:rPr>
          <w:rFonts w:ascii="Georgia" w:hAnsi="Georgia"/>
          <w:sz w:val="22"/>
          <w:szCs w:val="22"/>
        </w:rPr>
        <w:t xml:space="preserve"> przez okres realizacji zamówienia, zatrudnion</w:t>
      </w:r>
      <w:r w:rsidR="009003F1" w:rsidRPr="00416681">
        <w:rPr>
          <w:rFonts w:ascii="Georgia" w:hAnsi="Georgia"/>
          <w:sz w:val="22"/>
          <w:szCs w:val="22"/>
        </w:rPr>
        <w:t>e</w:t>
      </w:r>
      <w:r w:rsidR="00A6332E" w:rsidRPr="00416681">
        <w:rPr>
          <w:rFonts w:ascii="Georgia" w:hAnsi="Georgia"/>
          <w:sz w:val="22"/>
          <w:szCs w:val="22"/>
        </w:rPr>
        <w:t xml:space="preserve"> </w:t>
      </w:r>
      <w:r w:rsidRPr="00416681">
        <w:rPr>
          <w:rFonts w:ascii="Georgia" w:hAnsi="Georgia"/>
          <w:sz w:val="22"/>
          <w:szCs w:val="22"/>
        </w:rPr>
        <w:t xml:space="preserve"> na podstawie umowy o pracę w rozumieniu przepisów Kodeksu Pracy oraz objętych ubezpieczeniem społecznym i zdrowotnym.</w:t>
      </w:r>
    </w:p>
    <w:p w:rsidR="00416681" w:rsidRDefault="00416681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12114D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12114D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4C63" w:rsidRPr="00844C63" w:rsidRDefault="00844C63" w:rsidP="00844C63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p w:rsidR="0012114D" w:rsidRPr="00AB1944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sectPr w:rsidR="0012114D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B9" w:rsidRDefault="007E33B9" w:rsidP="000E468A">
      <w:r>
        <w:separator/>
      </w:r>
    </w:p>
  </w:endnote>
  <w:endnote w:type="continuationSeparator" w:id="0">
    <w:p w:rsidR="007E33B9" w:rsidRDefault="007E33B9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B9" w:rsidRDefault="007E33B9" w:rsidP="000E468A">
      <w:r>
        <w:separator/>
      </w:r>
    </w:p>
  </w:footnote>
  <w:footnote w:type="continuationSeparator" w:id="0">
    <w:p w:rsidR="007E33B9" w:rsidRDefault="007E33B9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66314" w:rsidRPr="00F6631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66314" w:rsidRPr="00F6631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38"/>
    <w:rsid w:val="00002FD2"/>
    <w:rsid w:val="00031C2B"/>
    <w:rsid w:val="00050254"/>
    <w:rsid w:val="00054407"/>
    <w:rsid w:val="00085F05"/>
    <w:rsid w:val="000E468A"/>
    <w:rsid w:val="000F3F90"/>
    <w:rsid w:val="0011207E"/>
    <w:rsid w:val="00113175"/>
    <w:rsid w:val="00114B14"/>
    <w:rsid w:val="0012114D"/>
    <w:rsid w:val="001300C6"/>
    <w:rsid w:val="00135E50"/>
    <w:rsid w:val="00143791"/>
    <w:rsid w:val="001B0F59"/>
    <w:rsid w:val="001C46CD"/>
    <w:rsid w:val="001D6C38"/>
    <w:rsid w:val="001E7940"/>
    <w:rsid w:val="001F0DB0"/>
    <w:rsid w:val="00212B02"/>
    <w:rsid w:val="00213092"/>
    <w:rsid w:val="00213C37"/>
    <w:rsid w:val="0023493B"/>
    <w:rsid w:val="002A41D2"/>
    <w:rsid w:val="002A5BC2"/>
    <w:rsid w:val="002D7C28"/>
    <w:rsid w:val="002F289C"/>
    <w:rsid w:val="0036364E"/>
    <w:rsid w:val="00381FC1"/>
    <w:rsid w:val="003B0E10"/>
    <w:rsid w:val="003E6191"/>
    <w:rsid w:val="00416681"/>
    <w:rsid w:val="00416995"/>
    <w:rsid w:val="0042326B"/>
    <w:rsid w:val="0042732A"/>
    <w:rsid w:val="00427876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75264"/>
    <w:rsid w:val="00687325"/>
    <w:rsid w:val="006A4264"/>
    <w:rsid w:val="006A4DC1"/>
    <w:rsid w:val="0071622F"/>
    <w:rsid w:val="00722EB9"/>
    <w:rsid w:val="007354BC"/>
    <w:rsid w:val="00735693"/>
    <w:rsid w:val="00752482"/>
    <w:rsid w:val="0077759E"/>
    <w:rsid w:val="00787D97"/>
    <w:rsid w:val="00790B8B"/>
    <w:rsid w:val="007C258E"/>
    <w:rsid w:val="007C3C1F"/>
    <w:rsid w:val="007E33B9"/>
    <w:rsid w:val="007E7B19"/>
    <w:rsid w:val="00822377"/>
    <w:rsid w:val="00822704"/>
    <w:rsid w:val="00844C63"/>
    <w:rsid w:val="008605F2"/>
    <w:rsid w:val="00877639"/>
    <w:rsid w:val="008B02D7"/>
    <w:rsid w:val="008B6199"/>
    <w:rsid w:val="008D6473"/>
    <w:rsid w:val="008E186C"/>
    <w:rsid w:val="009003F1"/>
    <w:rsid w:val="009066DF"/>
    <w:rsid w:val="00910E55"/>
    <w:rsid w:val="009563E7"/>
    <w:rsid w:val="009836B0"/>
    <w:rsid w:val="009A45C8"/>
    <w:rsid w:val="009D25A0"/>
    <w:rsid w:val="009D497B"/>
    <w:rsid w:val="009D78F2"/>
    <w:rsid w:val="009E52C3"/>
    <w:rsid w:val="00A012CF"/>
    <w:rsid w:val="00A55793"/>
    <w:rsid w:val="00A6332E"/>
    <w:rsid w:val="00A67A35"/>
    <w:rsid w:val="00AA573C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BE5C41"/>
    <w:rsid w:val="00C106D3"/>
    <w:rsid w:val="00C14FA3"/>
    <w:rsid w:val="00C22F6A"/>
    <w:rsid w:val="00C34881"/>
    <w:rsid w:val="00C85BD5"/>
    <w:rsid w:val="00C9329D"/>
    <w:rsid w:val="00CC164A"/>
    <w:rsid w:val="00CC530A"/>
    <w:rsid w:val="00CF1830"/>
    <w:rsid w:val="00CF5738"/>
    <w:rsid w:val="00D71136"/>
    <w:rsid w:val="00D71C45"/>
    <w:rsid w:val="00D72422"/>
    <w:rsid w:val="00D72A2D"/>
    <w:rsid w:val="00DE3D31"/>
    <w:rsid w:val="00E004BC"/>
    <w:rsid w:val="00E0306A"/>
    <w:rsid w:val="00E0319C"/>
    <w:rsid w:val="00E30978"/>
    <w:rsid w:val="00E41CD4"/>
    <w:rsid w:val="00EA09C1"/>
    <w:rsid w:val="00EB5A29"/>
    <w:rsid w:val="00EE6A59"/>
    <w:rsid w:val="00F15286"/>
    <w:rsid w:val="00F36A2B"/>
    <w:rsid w:val="00F66314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464CE"/>
  <w15:docId w15:val="{21104538-1C5D-4E41-A12A-6D98325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5A0"/>
    <w:rPr>
      <w:rFonts w:ascii="Times New Roman" w:eastAsia="Arial Unicode MS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5A0"/>
    <w:rPr>
      <w:rFonts w:ascii="Times New Roman" w:eastAsia="Arial Unicode MS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Jerzy Jaroń</cp:lastModifiedBy>
  <cp:revision>97</cp:revision>
  <cp:lastPrinted>2018-07-04T09:46:00Z</cp:lastPrinted>
  <dcterms:created xsi:type="dcterms:W3CDTF">2015-07-29T06:55:00Z</dcterms:created>
  <dcterms:modified xsi:type="dcterms:W3CDTF">2018-10-11T10:42:00Z</dcterms:modified>
</cp:coreProperties>
</file>