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733BEF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6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B66ADC" w:rsidRPr="00AE66CD" w:rsidRDefault="00503CC2" w:rsidP="008605F2">
      <w:pPr>
        <w:jc w:val="center"/>
        <w:rPr>
          <w:rFonts w:ascii="Georgia" w:eastAsia="Times New Roman" w:hAnsi="Georgia"/>
          <w:sz w:val="32"/>
        </w:rPr>
      </w:pPr>
      <w:r w:rsidRPr="00503CC2">
        <w:rPr>
          <w:rFonts w:ascii="Georgia" w:eastAsia="Times New Roman" w:hAnsi="Georgia"/>
          <w:sz w:val="32"/>
        </w:rPr>
        <w:t>Przebudowa świetlicy wiejskiej w Kruszówce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B66ADC" w:rsidRDefault="00503CC2" w:rsidP="00B66ADC">
      <w:pPr>
        <w:widowControl/>
        <w:suppressAutoHyphens w:val="0"/>
        <w:jc w:val="center"/>
        <w:rPr>
          <w:rFonts w:ascii="Georgia" w:eastAsia="Times New Roman" w:hAnsi="Georgia"/>
          <w:bCs/>
          <w:kern w:val="0"/>
          <w:sz w:val="32"/>
          <w:szCs w:val="32"/>
          <w:lang w:eastAsia="pl-PL"/>
        </w:rPr>
      </w:pPr>
      <w:r w:rsidRPr="00503CC2">
        <w:rPr>
          <w:rFonts w:ascii="Georgia" w:eastAsia="Times New Roman" w:hAnsi="Georgia"/>
          <w:bCs/>
          <w:kern w:val="0"/>
          <w:sz w:val="32"/>
          <w:szCs w:val="32"/>
          <w:lang w:eastAsia="pl-PL"/>
        </w:rPr>
        <w:t>Przebudowa świetlicy wiejskiej w Kruszówce</w:t>
      </w:r>
    </w:p>
    <w:p w:rsidR="00503CC2" w:rsidRPr="001300C6" w:rsidRDefault="00503CC2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AC047A">
        <w:trPr>
          <w:cantSplit/>
          <w:trHeight w:val="683"/>
        </w:trPr>
        <w:tc>
          <w:tcPr>
            <w:tcW w:w="9070" w:type="dxa"/>
            <w:gridSpan w:val="3"/>
            <w:shd w:val="clear" w:color="auto" w:fill="FFE599" w:themeFill="accent4" w:themeFillTint="66"/>
            <w:vAlign w:val="center"/>
          </w:tcPr>
          <w:p w:rsidR="00B66ADC" w:rsidRPr="00AC047A" w:rsidRDefault="00503CC2" w:rsidP="00F1528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AC047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CZĘŚĆ 1:</w:t>
            </w:r>
          </w:p>
        </w:tc>
      </w:tr>
      <w:tr w:rsidR="00503CC2" w:rsidRPr="0027184A" w:rsidTr="00F1528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503CC2" w:rsidRPr="00503CC2" w:rsidRDefault="00503CC2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503CC2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Przebudowa świetlicy wiejskiej w Kruszówce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F15286" w:rsidRPr="00F15286" w:rsidRDefault="00F1528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do 31.0</w:t>
            </w:r>
            <w:r w:rsidR="00503CC2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7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</w:t>
            </w:r>
          </w:p>
          <w:p w:rsidR="007E7B19" w:rsidRPr="00AB677B" w:rsidRDefault="001300C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F1528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 w:rsidR="00D71136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AC047A" w:rsidRPr="0027184A" w:rsidTr="00EC6ADC">
        <w:trPr>
          <w:cantSplit/>
          <w:trHeight w:val="1292"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AC047A" w:rsidRDefault="00AC047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AC047A" w:rsidRPr="0027184A" w:rsidRDefault="00AC047A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  <w:tr w:rsidR="00AC047A" w:rsidRPr="0027184A" w:rsidTr="00AC047A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C047A" w:rsidRDefault="00AC047A" w:rsidP="00AC047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Cena ofertowa za wykonanie przedmiotu zamówienia</w:t>
            </w:r>
          </w:p>
          <w:p w:rsidR="00AC047A" w:rsidRPr="0027184A" w:rsidRDefault="00AC047A" w:rsidP="00AC047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047A" w:rsidRPr="00AC047A" w:rsidRDefault="00AC047A" w:rsidP="00AC047A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AC047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Cena słownie</w:t>
            </w:r>
          </w:p>
        </w:tc>
      </w:tr>
      <w:tr w:rsidR="00AC047A" w:rsidRPr="0027184A" w:rsidTr="00AC047A">
        <w:trPr>
          <w:cantSplit/>
          <w:trHeight w:val="683"/>
        </w:trPr>
        <w:tc>
          <w:tcPr>
            <w:tcW w:w="9070" w:type="dxa"/>
            <w:gridSpan w:val="3"/>
            <w:shd w:val="clear" w:color="auto" w:fill="FFE599" w:themeFill="accent4" w:themeFillTint="66"/>
            <w:vAlign w:val="center"/>
          </w:tcPr>
          <w:p w:rsidR="00AC047A" w:rsidRPr="00D71136" w:rsidRDefault="00AC047A" w:rsidP="00AC047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CZĘŚĆ 2:</w:t>
            </w:r>
          </w:p>
        </w:tc>
      </w:tr>
      <w:tr w:rsidR="00AC047A" w:rsidRPr="0027184A" w:rsidTr="00B44F3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AC047A" w:rsidRPr="00503CC2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503CC2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Przebudowa świetlicy wiejskiej w Kruszówce</w:t>
            </w:r>
          </w:p>
        </w:tc>
      </w:tr>
      <w:tr w:rsidR="00AC047A" w:rsidRPr="0027184A" w:rsidTr="00B44F36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C047A" w:rsidRPr="0027184A" w:rsidTr="00B44F36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AC047A" w:rsidRPr="00F15286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do 31.0</w:t>
            </w:r>
            <w:r w:rsidR="00F8237E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8</w:t>
            </w:r>
            <w:bookmarkStart w:id="13" w:name="_GoBack"/>
            <w:bookmarkEnd w:id="13"/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</w:t>
            </w:r>
          </w:p>
          <w:p w:rsidR="00AC047A" w:rsidRPr="00AB677B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AC047A" w:rsidRPr="007E7B19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AC047A" w:rsidRPr="0027184A" w:rsidTr="00B44F3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AC047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AC047A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AC047A" w:rsidRPr="0036364E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AC047A" w:rsidRDefault="00AC047A" w:rsidP="00B44F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AC047A" w:rsidRPr="006A4264" w:rsidRDefault="00AC047A" w:rsidP="00AC047A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AC047A" w:rsidRPr="0027184A" w:rsidTr="00B44F36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AC047A" w:rsidRPr="0027184A" w:rsidRDefault="00AC047A" w:rsidP="00B44F36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AC047A" w:rsidRDefault="00AC047A" w:rsidP="00B44F3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AC047A" w:rsidRPr="0027184A" w:rsidRDefault="00AC047A" w:rsidP="00B44F36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budowlanych, co najmniej</w:t>
      </w:r>
      <w:r w:rsidR="00050254">
        <w:rPr>
          <w:rFonts w:ascii="Georgia" w:hAnsi="Georgia"/>
          <w:sz w:val="22"/>
          <w:szCs w:val="22"/>
        </w:rPr>
        <w:t xml:space="preserve"> </w:t>
      </w:r>
      <w:r w:rsidR="00503CC2">
        <w:rPr>
          <w:rFonts w:ascii="Georgia" w:hAnsi="Georgia"/>
          <w:sz w:val="22"/>
          <w:szCs w:val="22"/>
        </w:rPr>
        <w:t>3</w:t>
      </w:r>
      <w:r w:rsidR="009003F1">
        <w:rPr>
          <w:rFonts w:ascii="Georgia" w:hAnsi="Georgia"/>
          <w:sz w:val="22"/>
          <w:szCs w:val="22"/>
        </w:rPr>
        <w:t xml:space="preserve"> os</w:t>
      </w:r>
      <w:r w:rsidR="00503CC2">
        <w:rPr>
          <w:rFonts w:ascii="Georgia" w:hAnsi="Georgia"/>
          <w:sz w:val="22"/>
          <w:szCs w:val="22"/>
        </w:rPr>
        <w:t>oby są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E1" w:rsidRDefault="00FE0AE1" w:rsidP="000E468A">
      <w:r>
        <w:separator/>
      </w:r>
    </w:p>
  </w:endnote>
  <w:endnote w:type="continuationSeparator" w:id="0">
    <w:p w:rsidR="00FE0AE1" w:rsidRDefault="00FE0AE1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E1" w:rsidRDefault="00FE0AE1" w:rsidP="000E468A">
      <w:r>
        <w:separator/>
      </w:r>
    </w:p>
  </w:footnote>
  <w:footnote w:type="continuationSeparator" w:id="0">
    <w:p w:rsidR="00FE0AE1" w:rsidRDefault="00FE0AE1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8237E" w:rsidRPr="00F8237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8237E" w:rsidRPr="00F8237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0254"/>
    <w:rsid w:val="00054407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3493B"/>
    <w:rsid w:val="002A5BC2"/>
    <w:rsid w:val="002D7C28"/>
    <w:rsid w:val="0036364E"/>
    <w:rsid w:val="003B0E10"/>
    <w:rsid w:val="0042732A"/>
    <w:rsid w:val="004541AE"/>
    <w:rsid w:val="004B17AA"/>
    <w:rsid w:val="004B4B6D"/>
    <w:rsid w:val="004D053A"/>
    <w:rsid w:val="004E3433"/>
    <w:rsid w:val="004F63D6"/>
    <w:rsid w:val="0050055D"/>
    <w:rsid w:val="00503CC2"/>
    <w:rsid w:val="0050502E"/>
    <w:rsid w:val="00536D55"/>
    <w:rsid w:val="006038D0"/>
    <w:rsid w:val="00641209"/>
    <w:rsid w:val="006A4264"/>
    <w:rsid w:val="00722EB9"/>
    <w:rsid w:val="00733BEF"/>
    <w:rsid w:val="00752482"/>
    <w:rsid w:val="00787D97"/>
    <w:rsid w:val="007E7B19"/>
    <w:rsid w:val="00822377"/>
    <w:rsid w:val="00822704"/>
    <w:rsid w:val="008605F2"/>
    <w:rsid w:val="008B02D7"/>
    <w:rsid w:val="008D6473"/>
    <w:rsid w:val="008E186C"/>
    <w:rsid w:val="009003F1"/>
    <w:rsid w:val="009066DF"/>
    <w:rsid w:val="00940EC5"/>
    <w:rsid w:val="009563E7"/>
    <w:rsid w:val="009836B0"/>
    <w:rsid w:val="009D78F2"/>
    <w:rsid w:val="00A55793"/>
    <w:rsid w:val="00A6332E"/>
    <w:rsid w:val="00A67A35"/>
    <w:rsid w:val="00AB1944"/>
    <w:rsid w:val="00AB677B"/>
    <w:rsid w:val="00AC047A"/>
    <w:rsid w:val="00AF77CC"/>
    <w:rsid w:val="00B11A96"/>
    <w:rsid w:val="00B66ADC"/>
    <w:rsid w:val="00B6776D"/>
    <w:rsid w:val="00BB353A"/>
    <w:rsid w:val="00C106D3"/>
    <w:rsid w:val="00C22F6A"/>
    <w:rsid w:val="00C85BD5"/>
    <w:rsid w:val="00C9329D"/>
    <w:rsid w:val="00CF5738"/>
    <w:rsid w:val="00D00786"/>
    <w:rsid w:val="00D71136"/>
    <w:rsid w:val="00D71C45"/>
    <w:rsid w:val="00D72A2D"/>
    <w:rsid w:val="00E004BC"/>
    <w:rsid w:val="00E0319C"/>
    <w:rsid w:val="00EB5A29"/>
    <w:rsid w:val="00F15286"/>
    <w:rsid w:val="00F36A2B"/>
    <w:rsid w:val="00F8237E"/>
    <w:rsid w:val="00FC6C85"/>
    <w:rsid w:val="00FC7304"/>
    <w:rsid w:val="00FD7502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61</cp:revision>
  <cp:lastPrinted>2015-09-16T08:49:00Z</cp:lastPrinted>
  <dcterms:created xsi:type="dcterms:W3CDTF">2015-07-29T06:55:00Z</dcterms:created>
  <dcterms:modified xsi:type="dcterms:W3CDTF">2018-04-10T11:54:00Z</dcterms:modified>
</cp:coreProperties>
</file>